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3A" w:rsidRPr="00741B3A" w:rsidRDefault="00741B3A" w:rsidP="00741B3A">
      <w:pPr>
        <w:numPr>
          <w:ilvl w:val="0"/>
          <w:numId w:val="1"/>
        </w:numPr>
      </w:pPr>
      <w:r w:rsidRPr="00741B3A">
        <w:rPr>
          <w:b/>
          <w:bCs/>
        </w:rPr>
        <w:t xml:space="preserve">C. Fee structure for M.Pharm for Govt. Institutions / Central Universities / State Universities already running M.Pharm course/s </w:t>
      </w:r>
      <w:r>
        <w:rPr>
          <w:b/>
          <w:bCs/>
        </w:rPr>
        <w:t>–</w:t>
      </w:r>
    </w:p>
    <w:p w:rsidR="00741B3A" w:rsidRPr="00741B3A" w:rsidRDefault="00741B3A" w:rsidP="00741B3A">
      <w:pPr>
        <w:ind w:left="720"/>
      </w:pPr>
    </w:p>
    <w:tbl>
      <w:tblPr>
        <w:tblW w:w="7545" w:type="dxa"/>
        <w:tblInd w:w="1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2"/>
        <w:gridCol w:w="2953"/>
      </w:tblGrid>
      <w:tr w:rsidR="00741B3A" w:rsidRPr="00741B3A" w:rsidTr="00741B3A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rPr>
                <w:b/>
                <w:bCs/>
              </w:rPr>
              <w:t>Details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rPr>
                <w:b/>
                <w:bCs/>
              </w:rPr>
              <w:t>Amount (Rs.)</w:t>
            </w:r>
          </w:p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Default="00741B3A" w:rsidP="00741B3A">
            <w:r w:rsidRPr="00741B3A">
              <w:t>1. Application fee .</w:t>
            </w:r>
          </w:p>
          <w:p w:rsidR="006A6FFB" w:rsidRPr="00741B3A" w:rsidRDefault="006A6FFB" w:rsidP="00741B3A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t>Rs.50,000/-for all specialisation</w:t>
            </w:r>
          </w:p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Default="00741B3A" w:rsidP="00741B3A">
            <w:r w:rsidRPr="00741B3A">
              <w:t>2. Fee for approval u/s 12 of the Pharmacy Act.</w:t>
            </w:r>
          </w:p>
          <w:p w:rsidR="006A6FFB" w:rsidRPr="00741B3A" w:rsidRDefault="006A6FFB" w:rsidP="00741B3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41B3A" w:rsidRPr="00741B3A" w:rsidRDefault="00741B3A" w:rsidP="00741B3A"/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Default="00741B3A" w:rsidP="00741B3A">
            <w:r w:rsidRPr="00741B3A">
              <w:t>3. Onsite verification of compliance / complaint etc., if any.</w:t>
            </w:r>
          </w:p>
          <w:p w:rsidR="006A6FFB" w:rsidRPr="00741B3A" w:rsidRDefault="006A6FFB" w:rsidP="00741B3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t>Rs.1,00,000/- per inspection</w:t>
            </w:r>
          </w:p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Default="00741B3A" w:rsidP="00741B3A">
            <w:r w:rsidRPr="00741B3A">
              <w:t>4.</w:t>
            </w:r>
            <w:r w:rsidR="00FC68C5">
              <w:t xml:space="preserve"> </w:t>
            </w:r>
            <w:r w:rsidRPr="00741B3A">
              <w:t>Annual affiliation fee after approval u/s 12 of the Pharmacy Act, 1948.</w:t>
            </w:r>
          </w:p>
          <w:p w:rsidR="006A6FFB" w:rsidRPr="00741B3A" w:rsidRDefault="006A6FFB" w:rsidP="00741B3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t>Rs.50,000/- per annum for all specialisation</w:t>
            </w:r>
          </w:p>
        </w:tc>
      </w:tr>
    </w:tbl>
    <w:p w:rsidR="00741B3A" w:rsidRPr="00741B3A" w:rsidRDefault="00741B3A" w:rsidP="00741B3A">
      <w:pPr>
        <w:ind w:left="720"/>
      </w:pPr>
    </w:p>
    <w:p w:rsidR="00741B3A" w:rsidRPr="00741B3A" w:rsidRDefault="00741B3A" w:rsidP="00741B3A">
      <w:pPr>
        <w:numPr>
          <w:ilvl w:val="0"/>
          <w:numId w:val="1"/>
        </w:numPr>
      </w:pPr>
      <w:r w:rsidRPr="00741B3A">
        <w:rPr>
          <w:b/>
          <w:bCs/>
        </w:rPr>
        <w:t xml:space="preserve">D. Fee structure for M.Pharm for Govt. Institutions / Central Universities / State Universities </w:t>
      </w:r>
    </w:p>
    <w:p w:rsidR="00741B3A" w:rsidRDefault="00741B3A" w:rsidP="00741B3A">
      <w:pPr>
        <w:ind w:left="720"/>
        <w:rPr>
          <w:b/>
          <w:bCs/>
        </w:rPr>
      </w:pPr>
      <w:r w:rsidRPr="00741B3A">
        <w:rPr>
          <w:b/>
          <w:bCs/>
        </w:rPr>
        <w:t xml:space="preserve">intending to start the new M.Pharm course </w:t>
      </w:r>
      <w:r>
        <w:rPr>
          <w:b/>
          <w:bCs/>
        </w:rPr>
        <w:t>–</w:t>
      </w:r>
    </w:p>
    <w:p w:rsidR="00741B3A" w:rsidRPr="00741B3A" w:rsidRDefault="00741B3A" w:rsidP="00741B3A">
      <w:pPr>
        <w:ind w:left="720"/>
      </w:pPr>
    </w:p>
    <w:tbl>
      <w:tblPr>
        <w:tblW w:w="7545" w:type="dxa"/>
        <w:tblInd w:w="1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3"/>
        <w:gridCol w:w="2422"/>
      </w:tblGrid>
      <w:tr w:rsidR="00741B3A" w:rsidRPr="00741B3A" w:rsidTr="00741B3A"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rPr>
                <w:b/>
                <w:bCs/>
              </w:rPr>
              <w:t>Details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rPr>
                <w:b/>
                <w:bCs/>
              </w:rPr>
              <w:t>Amount (Rs.)</w:t>
            </w:r>
          </w:p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t>1. Application fee for starting of M.Pharm course or increase in intake to be submitted with the application.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0461E" w:rsidRDefault="0070461E" w:rsidP="00741B3A"/>
          <w:p w:rsidR="008312E4" w:rsidRPr="00741B3A" w:rsidRDefault="00741B3A" w:rsidP="00741B3A">
            <w:r w:rsidRPr="00741B3A">
              <w:t xml:space="preserve">Rs.50,000/- per </w:t>
            </w:r>
            <w:r w:rsidR="008312E4">
              <w:t>specialization</w:t>
            </w:r>
          </w:p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t>2. Approval u/s 12 of the Pharmacy Act, 1948.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0461E" w:rsidRDefault="0070461E" w:rsidP="00741B3A"/>
          <w:p w:rsidR="008312E4" w:rsidRPr="00741B3A" w:rsidRDefault="00741B3A" w:rsidP="00741B3A">
            <w:r w:rsidRPr="00741B3A">
              <w:t xml:space="preserve">Rs.50,000/- per </w:t>
            </w:r>
            <w:r w:rsidR="008312E4">
              <w:t>specialization</w:t>
            </w:r>
          </w:p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t>3. Onsite verification of compliance/complaint, if any.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0461E" w:rsidRDefault="0070461E" w:rsidP="00741B3A"/>
          <w:p w:rsidR="008312E4" w:rsidRPr="00741B3A" w:rsidRDefault="00741B3A" w:rsidP="00741B3A">
            <w:r w:rsidRPr="00741B3A">
              <w:t>Rs.1,00,000/- per inspection</w:t>
            </w:r>
          </w:p>
        </w:tc>
      </w:tr>
      <w:tr w:rsidR="00741B3A" w:rsidRPr="00741B3A" w:rsidTr="00741B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41B3A" w:rsidRPr="00741B3A" w:rsidRDefault="00741B3A" w:rsidP="00741B3A">
            <w:r w:rsidRPr="00741B3A">
              <w:t>4. Annual affiliation fee after approval u/s 12 of the Pharmacy Act, 1948.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25" w:type="dxa"/>
              <w:bottom w:w="0" w:type="dxa"/>
              <w:right w:w="0" w:type="dxa"/>
            </w:tcMar>
            <w:vAlign w:val="center"/>
            <w:hideMark/>
          </w:tcPr>
          <w:p w:rsidR="0070461E" w:rsidRDefault="0070461E" w:rsidP="00741B3A"/>
          <w:p w:rsidR="008312E4" w:rsidRPr="00741B3A" w:rsidRDefault="00741B3A" w:rsidP="00741B3A">
            <w:r w:rsidRPr="00741B3A">
              <w:t xml:space="preserve">Rs.50,000/- per annum for all </w:t>
            </w:r>
            <w:r w:rsidR="008312E4">
              <w:t>specializations</w:t>
            </w:r>
          </w:p>
        </w:tc>
      </w:tr>
    </w:tbl>
    <w:p w:rsidR="00052414" w:rsidRDefault="00052414"/>
    <w:sectPr w:rsidR="00052414" w:rsidSect="005C00FB">
      <w:type w:val="continuous"/>
      <w:pgSz w:w="12240" w:h="15840"/>
      <w:pgMar w:top="1360" w:right="13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23432"/>
    <w:multiLevelType w:val="multilevel"/>
    <w:tmpl w:val="59E2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00FB"/>
    <w:rsid w:val="00052414"/>
    <w:rsid w:val="001D6529"/>
    <w:rsid w:val="002544C4"/>
    <w:rsid w:val="005C00FB"/>
    <w:rsid w:val="006A6FFB"/>
    <w:rsid w:val="0070461E"/>
    <w:rsid w:val="00741B3A"/>
    <w:rsid w:val="007E4A8D"/>
    <w:rsid w:val="008312E4"/>
    <w:rsid w:val="00FA25AE"/>
    <w:rsid w:val="00FC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00F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00FB"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5C00FB"/>
  </w:style>
  <w:style w:type="paragraph" w:customStyle="1" w:styleId="TableParagraph">
    <w:name w:val="Table Paragraph"/>
    <w:basedOn w:val="Normal"/>
    <w:uiPriority w:val="1"/>
    <w:qFormat/>
    <w:rsid w:val="005C00FB"/>
    <w:pPr>
      <w:spacing w:line="269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PCI</cp:lastModifiedBy>
  <cp:revision>10</cp:revision>
  <dcterms:created xsi:type="dcterms:W3CDTF">2020-02-26T09:06:00Z</dcterms:created>
  <dcterms:modified xsi:type="dcterms:W3CDTF">2020-03-11T06:07:00Z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Nitro Pro 8  (8. 0. 10. 7)</vt:lpwstr>
  </property>
  <property fmtid="{D5CDD505-2E9C-101B-9397-08002B2CF9AE}" pid="4" name="LastSaved">
    <vt:filetime>2020-02-26T00:00:00Z</vt:filetime>
  </property>
</Properties>
</file>